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CAE2" w14:textId="77777777" w:rsidR="00ED5D74" w:rsidRPr="00B02713" w:rsidRDefault="00ED5D74" w:rsidP="00ED5D74">
      <w:pPr>
        <w:widowControl/>
        <w:spacing w:beforeLines="50" w:before="120" w:afterLines="50" w:after="120" w:line="360" w:lineRule="auto"/>
        <w:ind w:left="432" w:hanging="432"/>
        <w:jc w:val="left"/>
        <w:rPr>
          <w:rFonts w:ascii="微软雅黑" w:eastAsia="微软雅黑" w:hAnsi="微软雅黑"/>
          <w:szCs w:val="21"/>
        </w:rPr>
      </w:pPr>
    </w:p>
    <w:p w14:paraId="35DBE52F" w14:textId="526799C8" w:rsidR="00ED5D74" w:rsidRPr="00B02713" w:rsidRDefault="00ED5D74" w:rsidP="00296AA8">
      <w:pPr>
        <w:spacing w:beforeLines="50" w:before="120" w:afterLines="50" w:after="120" w:line="360" w:lineRule="auto"/>
        <w:jc w:val="center"/>
        <w:rPr>
          <w:rFonts w:ascii="微软雅黑" w:eastAsia="微软雅黑" w:hAnsi="微软雅黑"/>
          <w:b/>
          <w:sz w:val="32"/>
          <w:szCs w:val="32"/>
        </w:rPr>
      </w:pPr>
      <w:r w:rsidRPr="00B02713">
        <w:rPr>
          <w:rFonts w:ascii="微软雅黑" w:eastAsia="微软雅黑" w:hAnsi="微软雅黑" w:hint="eastAsia"/>
          <w:b/>
          <w:sz w:val="32"/>
          <w:szCs w:val="32"/>
          <w:lang w:val="en-GB"/>
        </w:rPr>
        <w:t>智能传感器专利池协议</w:t>
      </w:r>
    </w:p>
    <w:p w14:paraId="632FF5B6" w14:textId="6B835C8E" w:rsidR="00ED5D74" w:rsidRPr="00B02713" w:rsidRDefault="00ED5D74" w:rsidP="00B02713">
      <w:pPr>
        <w:spacing w:beforeLines="50" w:before="120" w:afterLines="50" w:after="120" w:line="360" w:lineRule="auto"/>
        <w:ind w:firstLineChars="200" w:firstLine="420"/>
        <w:rPr>
          <w:rFonts w:ascii="微软雅黑" w:eastAsia="微软雅黑" w:hAnsi="微软雅黑"/>
          <w:szCs w:val="21"/>
        </w:rPr>
      </w:pPr>
      <w:r w:rsidRPr="00B02713">
        <w:rPr>
          <w:rFonts w:ascii="微软雅黑" w:eastAsia="微软雅黑" w:hAnsi="微软雅黑" w:hint="eastAsia"/>
          <w:szCs w:val="21"/>
        </w:rPr>
        <w:t>本会员协议（以下简称“本协议”）由北京</w:t>
      </w:r>
      <w:proofErr w:type="gramStart"/>
      <w:r w:rsidRPr="00B02713">
        <w:rPr>
          <w:rFonts w:ascii="微软雅黑" w:eastAsia="微软雅黑" w:hAnsi="微软雅黑" w:hint="eastAsia"/>
          <w:szCs w:val="21"/>
        </w:rPr>
        <w:t>中科微知识产权</w:t>
      </w:r>
      <w:proofErr w:type="gramEnd"/>
      <w:r w:rsidRPr="00B02713">
        <w:rPr>
          <w:rFonts w:ascii="微软雅黑" w:eastAsia="微软雅黑" w:hAnsi="微软雅黑" w:hint="eastAsia"/>
          <w:szCs w:val="21"/>
        </w:rPr>
        <w:t>服务有限公司（以下简称</w:t>
      </w:r>
      <w:r w:rsidRPr="00B02713">
        <w:rPr>
          <w:rFonts w:ascii="微软雅黑" w:eastAsia="微软雅黑" w:hAnsi="微软雅黑"/>
          <w:szCs w:val="21"/>
        </w:rPr>
        <w:t>“</w:t>
      </w:r>
      <w:r w:rsidRPr="00B02713">
        <w:rPr>
          <w:rFonts w:ascii="微软雅黑" w:eastAsia="微软雅黑" w:hAnsi="微软雅黑" w:hint="eastAsia"/>
          <w:szCs w:val="21"/>
        </w:rPr>
        <w:t>管理方</w:t>
      </w:r>
      <w:r w:rsidRPr="00B02713">
        <w:rPr>
          <w:rFonts w:ascii="微软雅黑" w:eastAsia="微软雅黑" w:hAnsi="微软雅黑"/>
          <w:szCs w:val="21"/>
        </w:rPr>
        <w:t>”</w:t>
      </w:r>
      <w:r w:rsidRPr="00B02713">
        <w:rPr>
          <w:rFonts w:ascii="微软雅黑" w:eastAsia="微软雅黑" w:hAnsi="微软雅黑" w:hint="eastAsia"/>
          <w:szCs w:val="21"/>
        </w:rPr>
        <w:t>）和下列署名的单位（以下简称“署名单位”）签订，并于生效日生效。</w:t>
      </w:r>
    </w:p>
    <w:p w14:paraId="41F22FCB"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前言</w:t>
      </w:r>
    </w:p>
    <w:p w14:paraId="03204F13" w14:textId="77777777" w:rsidR="00ED5D74" w:rsidRPr="00B02713" w:rsidRDefault="00ED5D74" w:rsidP="00B02713">
      <w:pPr>
        <w:spacing w:beforeLines="50" w:before="120" w:afterLines="50" w:after="120" w:line="360" w:lineRule="auto"/>
        <w:ind w:firstLineChars="200" w:firstLine="420"/>
        <w:rPr>
          <w:rFonts w:ascii="微软雅黑" w:eastAsia="微软雅黑" w:hAnsi="微软雅黑"/>
          <w:b/>
          <w:szCs w:val="21"/>
        </w:rPr>
      </w:pPr>
      <w:r w:rsidRPr="00B02713">
        <w:rPr>
          <w:rFonts w:ascii="微软雅黑" w:eastAsia="微软雅黑" w:hAnsi="微软雅黑" w:hint="eastAsia"/>
          <w:szCs w:val="21"/>
        </w:rPr>
        <w:t>中共中央近期提出了加快推进新型基础设施建设的重大战略方针，智能传感器作为新基建的核心元器件之一，预计将迎来产业发展的黄金窗口期。然而，在美国以核心技术知识产权外流为主要原因之一发起贸易摩擦、试图遏制中国科技企业发展的大背景下，</w:t>
      </w:r>
      <w:r w:rsidRPr="00B02713">
        <w:rPr>
          <w:rFonts w:ascii="微软雅黑" w:eastAsia="微软雅黑" w:hAnsi="微软雅黑"/>
          <w:szCs w:val="21"/>
        </w:rPr>
        <w:t xml:space="preserve"> </w:t>
      </w:r>
      <w:r w:rsidRPr="00B02713">
        <w:rPr>
          <w:rFonts w:ascii="微软雅黑" w:eastAsia="微软雅黑" w:hAnsi="微软雅黑" w:hint="eastAsia"/>
          <w:szCs w:val="21"/>
        </w:rPr>
        <w:t>由于我国智能传感器产业总体在技术和知识产权上相对于西方尚处于劣势、中国又具有巨大的市场和不断提升的知识产权司法环境，由此我们判断，中国的智能传感器企业在未来</w:t>
      </w:r>
      <w:r w:rsidRPr="00B02713">
        <w:rPr>
          <w:rFonts w:ascii="微软雅黑" w:eastAsia="微软雅黑" w:hAnsi="微软雅黑"/>
          <w:szCs w:val="21"/>
        </w:rPr>
        <w:t>5</w:t>
      </w:r>
      <w:r w:rsidRPr="00B02713">
        <w:rPr>
          <w:rFonts w:ascii="微软雅黑" w:eastAsia="微软雅黑" w:hAnsi="微软雅黑" w:hint="eastAsia"/>
          <w:szCs w:val="21"/>
        </w:rPr>
        <w:t>年具备很大可能成为国外专利主张实体（</w:t>
      </w:r>
      <w:r w:rsidRPr="00B02713">
        <w:rPr>
          <w:rFonts w:ascii="微软雅黑" w:eastAsia="微软雅黑" w:hAnsi="微软雅黑"/>
          <w:szCs w:val="21"/>
        </w:rPr>
        <w:t>PAE</w:t>
      </w:r>
      <w:r w:rsidRPr="00B02713">
        <w:rPr>
          <w:rFonts w:ascii="微软雅黑" w:eastAsia="微软雅黑" w:hAnsi="微软雅黑" w:hint="eastAsia"/>
          <w:szCs w:val="21"/>
        </w:rPr>
        <w:t>）和专利运营实体（</w:t>
      </w:r>
      <w:r w:rsidRPr="00B02713">
        <w:rPr>
          <w:rFonts w:ascii="微软雅黑" w:eastAsia="微软雅黑" w:hAnsi="微软雅黑"/>
          <w:szCs w:val="21"/>
        </w:rPr>
        <w:t>NPE</w:t>
      </w:r>
      <w:r w:rsidRPr="00B02713">
        <w:rPr>
          <w:rFonts w:ascii="微软雅黑" w:eastAsia="微软雅黑" w:hAnsi="微软雅黑" w:hint="eastAsia"/>
          <w:szCs w:val="21"/>
        </w:rPr>
        <w:t>）恶意诉讼的目标。基于上述背景原因，发起组建</w:t>
      </w:r>
      <w:proofErr w:type="gramStart"/>
      <w:r w:rsidRPr="00B02713">
        <w:rPr>
          <w:rFonts w:ascii="微软雅黑" w:eastAsia="微软雅黑" w:hAnsi="微软雅黑" w:hint="eastAsia"/>
          <w:szCs w:val="21"/>
        </w:rPr>
        <w:t>行业公益</w:t>
      </w:r>
      <w:proofErr w:type="gramEnd"/>
      <w:r w:rsidRPr="00B02713">
        <w:rPr>
          <w:rFonts w:ascii="微软雅黑" w:eastAsia="微软雅黑" w:hAnsi="微软雅黑" w:hint="eastAsia"/>
          <w:szCs w:val="21"/>
        </w:rPr>
        <w:t>性质的“智能传感器专利池”，通过设计有效的专利池机制，共同支撑各类智能传感器企业防御知识产权风险、减小企业发展过程中因知识产权问题带来的摩擦成本，推动产业的健康发展。有鉴于此，当事人共同达成协议如下：</w:t>
      </w:r>
    </w:p>
    <w:p w14:paraId="09863498" w14:textId="3B089D46"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定义</w:t>
      </w:r>
    </w:p>
    <w:p w14:paraId="7C9C5088"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szCs w:val="21"/>
        </w:rPr>
        <w:t>“</w:t>
      </w:r>
      <w:r w:rsidRPr="00B02713">
        <w:rPr>
          <w:rFonts w:ascii="微软雅黑" w:eastAsia="微软雅黑" w:hAnsi="微软雅黑" w:hint="eastAsia"/>
          <w:szCs w:val="21"/>
        </w:rPr>
        <w:t>专利实体</w:t>
      </w:r>
      <w:r w:rsidRPr="00B02713">
        <w:rPr>
          <w:rFonts w:ascii="微软雅黑" w:eastAsia="微软雅黑" w:hAnsi="微软雅黑"/>
          <w:szCs w:val="21"/>
        </w:rPr>
        <w:t>”</w:t>
      </w:r>
      <w:r w:rsidRPr="00B02713">
        <w:rPr>
          <w:rFonts w:ascii="微软雅黑" w:eastAsia="微软雅黑" w:hAnsi="微软雅黑" w:hint="eastAsia"/>
          <w:szCs w:val="21"/>
        </w:rPr>
        <w:t>是指（</w:t>
      </w:r>
      <w:r w:rsidRPr="00B02713">
        <w:rPr>
          <w:rFonts w:ascii="微软雅黑" w:eastAsia="微软雅黑" w:hAnsi="微软雅黑"/>
          <w:szCs w:val="21"/>
        </w:rPr>
        <w:t>i</w:t>
      </w:r>
      <w:r w:rsidRPr="00B02713">
        <w:rPr>
          <w:rFonts w:ascii="微软雅黑" w:eastAsia="微软雅黑" w:hAnsi="微软雅黑" w:hint="eastAsia"/>
          <w:szCs w:val="21"/>
        </w:rPr>
        <w:t>）一个实体和其每个关联企业，如果该实体和其所有关联企业共同源自专利声明的收入在前</w:t>
      </w:r>
      <w:r w:rsidRPr="00B02713">
        <w:rPr>
          <w:rFonts w:ascii="微软雅黑" w:eastAsia="微软雅黑" w:hAnsi="微软雅黑"/>
          <w:szCs w:val="21"/>
        </w:rPr>
        <w:t>12</w:t>
      </w:r>
      <w:r w:rsidRPr="00B02713">
        <w:rPr>
          <w:rFonts w:ascii="微软雅黑" w:eastAsia="微软雅黑" w:hAnsi="微软雅黑" w:hint="eastAsia"/>
          <w:szCs w:val="21"/>
        </w:rPr>
        <w:t>个月内占到总体综合收入的一般以上，或者（</w:t>
      </w:r>
      <w:r w:rsidRPr="00B02713">
        <w:rPr>
          <w:rFonts w:ascii="微软雅黑" w:eastAsia="微软雅黑" w:hAnsi="微软雅黑"/>
          <w:szCs w:val="21"/>
        </w:rPr>
        <w:t>ii</w:t>
      </w:r>
      <w:r w:rsidRPr="00B02713">
        <w:rPr>
          <w:rFonts w:ascii="微软雅黑" w:eastAsia="微软雅黑" w:hAnsi="微软雅黑" w:hint="eastAsia"/>
          <w:szCs w:val="21"/>
        </w:rPr>
        <w:t>）是指一个实体和其每个关联企业自身不提供除知识产权以外任何产品或者服务的实体。</w:t>
      </w:r>
    </w:p>
    <w:p w14:paraId="13CA73C6"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szCs w:val="21"/>
        </w:rPr>
        <w:t>“</w:t>
      </w:r>
      <w:r w:rsidRPr="00B02713">
        <w:rPr>
          <w:rFonts w:ascii="微软雅黑" w:eastAsia="微软雅黑" w:hAnsi="微软雅黑" w:hint="eastAsia"/>
          <w:szCs w:val="21"/>
        </w:rPr>
        <w:t>专利主张</w:t>
      </w:r>
      <w:r w:rsidRPr="00B02713">
        <w:rPr>
          <w:rFonts w:ascii="微软雅黑" w:eastAsia="微软雅黑" w:hAnsi="微软雅黑"/>
          <w:szCs w:val="21"/>
        </w:rPr>
        <w:t>”</w:t>
      </w:r>
      <w:r w:rsidRPr="00B02713">
        <w:rPr>
          <w:rFonts w:ascii="微软雅黑" w:eastAsia="微软雅黑" w:hAnsi="微软雅黑" w:hint="eastAsia"/>
          <w:szCs w:val="21"/>
        </w:rPr>
        <w:t>是指以下专利对另一实体的权利主张之一：（</w:t>
      </w:r>
      <w:r w:rsidRPr="00B02713">
        <w:rPr>
          <w:rFonts w:ascii="微软雅黑" w:eastAsia="微软雅黑" w:hAnsi="微软雅黑"/>
          <w:szCs w:val="21"/>
        </w:rPr>
        <w:t>i</w:t>
      </w:r>
      <w:r w:rsidRPr="00B02713">
        <w:rPr>
          <w:rFonts w:ascii="微软雅黑" w:eastAsia="微软雅黑" w:hAnsi="微软雅黑" w:hint="eastAsia"/>
          <w:szCs w:val="21"/>
        </w:rPr>
        <w:t>）主张（包括但不限于通过书面或口头要求）以取得特许权使用费为主要目的</w:t>
      </w:r>
      <w:proofErr w:type="gramStart"/>
      <w:r w:rsidRPr="00B02713">
        <w:rPr>
          <w:rFonts w:ascii="微软雅黑" w:eastAsia="微软雅黑" w:hAnsi="微软雅黑" w:hint="eastAsia"/>
          <w:szCs w:val="21"/>
        </w:rPr>
        <w:t>的</w:t>
      </w:r>
      <w:proofErr w:type="gramEnd"/>
      <w:r w:rsidRPr="00B02713">
        <w:rPr>
          <w:rFonts w:ascii="微软雅黑" w:eastAsia="微软雅黑" w:hAnsi="微软雅黑" w:hint="eastAsia"/>
          <w:szCs w:val="21"/>
        </w:rPr>
        <w:t>侵犯该专利的主张或根据该专利获得的其他金钱补偿，或（</w:t>
      </w:r>
      <w:r w:rsidRPr="00B02713">
        <w:rPr>
          <w:rFonts w:ascii="微软雅黑" w:eastAsia="微软雅黑" w:hAnsi="微软雅黑"/>
          <w:szCs w:val="21"/>
        </w:rPr>
        <w:t>ii</w:t>
      </w:r>
      <w:r w:rsidRPr="00B02713">
        <w:rPr>
          <w:rFonts w:ascii="微软雅黑" w:eastAsia="微软雅黑" w:hAnsi="微软雅黑" w:hint="eastAsia"/>
          <w:szCs w:val="21"/>
        </w:rPr>
        <w:t>）在司法，行政或其他政府机构（包括但不限于法院（中国</w:t>
      </w:r>
      <w:r w:rsidRPr="00B02713">
        <w:rPr>
          <w:rFonts w:ascii="微软雅黑" w:eastAsia="微软雅黑" w:hAnsi="微软雅黑" w:hint="eastAsia"/>
          <w:szCs w:val="21"/>
        </w:rPr>
        <w:lastRenderedPageBreak/>
        <w:t>地区））中开始或随后进行索赔，诉讼或诉讼</w:t>
      </w:r>
      <w:r w:rsidRPr="00B02713">
        <w:rPr>
          <w:rFonts w:ascii="微软雅黑" w:eastAsia="微软雅黑" w:hAnsi="微软雅黑"/>
          <w:szCs w:val="21"/>
        </w:rPr>
        <w:t xml:space="preserve"> </w:t>
      </w:r>
      <w:r w:rsidRPr="00B02713">
        <w:rPr>
          <w:rFonts w:ascii="微软雅黑" w:eastAsia="微软雅黑" w:hAnsi="微软雅黑" w:hint="eastAsia"/>
          <w:szCs w:val="21"/>
        </w:rPr>
        <w:t>贸易委员会，全部或部分基于对此类专利的侵权主张。</w:t>
      </w:r>
    </w:p>
    <w:p w14:paraId="58C83FBB"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“专利”是指中国境内任何授权或者未授权的发明、实用新型、或外观设计。</w:t>
      </w:r>
    </w:p>
    <w:p w14:paraId="1541C9BE"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“实体”是指个人、公司、信托、合伙企业、合资企业、有限责任公司、协会、非法人组织或者其他法律实体或政府实体。</w:t>
      </w:r>
    </w:p>
    <w:p w14:paraId="17E54B94"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“许可”指本协议“专利授权管理”的第</w:t>
      </w:r>
      <w:r w:rsidRPr="00B02713">
        <w:rPr>
          <w:rFonts w:ascii="微软雅黑" w:eastAsia="微软雅黑" w:hAnsi="微软雅黑"/>
          <w:szCs w:val="21"/>
        </w:rPr>
        <w:t>1</w:t>
      </w:r>
      <w:r w:rsidRPr="00B02713">
        <w:rPr>
          <w:rFonts w:ascii="微软雅黑" w:eastAsia="微软雅黑" w:hAnsi="微软雅黑" w:hint="eastAsia"/>
          <w:szCs w:val="21"/>
        </w:rPr>
        <w:t>和第</w:t>
      </w:r>
      <w:r w:rsidRPr="00B02713">
        <w:rPr>
          <w:rFonts w:ascii="微软雅黑" w:eastAsia="微软雅黑" w:hAnsi="微软雅黑"/>
          <w:szCs w:val="21"/>
        </w:rPr>
        <w:t>2</w:t>
      </w:r>
      <w:r w:rsidRPr="00B02713">
        <w:rPr>
          <w:rFonts w:ascii="微软雅黑" w:eastAsia="微软雅黑" w:hAnsi="微软雅黑" w:hint="eastAsia"/>
          <w:szCs w:val="21"/>
        </w:rPr>
        <w:t>条中授予的许可权、释放、豁免和豁免权，但须受本协议的条款、条件和限制的约束。</w:t>
      </w:r>
    </w:p>
    <w:p w14:paraId="5291202A"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“会员”是指以提交给智能传感器管理方的方式并同意本协议的实体。</w:t>
      </w:r>
    </w:p>
    <w:p w14:paraId="248BDC54"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szCs w:val="21"/>
        </w:rPr>
        <w:t>“</w:t>
      </w:r>
      <w:r w:rsidRPr="00B02713">
        <w:rPr>
          <w:rFonts w:ascii="微软雅黑" w:eastAsia="微软雅黑" w:hAnsi="微软雅黑" w:hint="eastAsia"/>
          <w:szCs w:val="21"/>
        </w:rPr>
        <w:t>主题专利</w:t>
      </w:r>
      <w:r w:rsidRPr="00B02713">
        <w:rPr>
          <w:rFonts w:ascii="微软雅黑" w:eastAsia="微软雅黑" w:hAnsi="微软雅黑"/>
          <w:szCs w:val="21"/>
        </w:rPr>
        <w:t>”</w:t>
      </w:r>
      <w:r w:rsidRPr="00B02713">
        <w:rPr>
          <w:rFonts w:ascii="微软雅黑" w:eastAsia="微软雅黑" w:hAnsi="微软雅黑" w:hint="eastAsia"/>
          <w:szCs w:val="21"/>
        </w:rPr>
        <w:t>是指（</w:t>
      </w:r>
      <w:r w:rsidRPr="00B02713">
        <w:rPr>
          <w:rFonts w:ascii="微软雅黑" w:eastAsia="微软雅黑" w:hAnsi="微软雅黑"/>
          <w:szCs w:val="21"/>
        </w:rPr>
        <w:t>i</w:t>
      </w:r>
      <w:r w:rsidRPr="00B02713">
        <w:rPr>
          <w:rFonts w:ascii="微软雅黑" w:eastAsia="微软雅黑" w:hAnsi="微软雅黑" w:hint="eastAsia"/>
          <w:szCs w:val="21"/>
        </w:rPr>
        <w:t>）会员在参与协议期间的任何时间（直接或间接）拥有或直接（间接）拥有许可的所有已授权的专利和正在申请的中国专利，以及（</w:t>
      </w:r>
      <w:r w:rsidRPr="00B02713">
        <w:rPr>
          <w:rFonts w:ascii="微软雅黑" w:eastAsia="微软雅黑" w:hAnsi="微软雅黑"/>
          <w:szCs w:val="21"/>
        </w:rPr>
        <w:t>ii</w:t>
      </w:r>
      <w:r w:rsidRPr="00B02713">
        <w:rPr>
          <w:rFonts w:ascii="微软雅黑" w:eastAsia="微软雅黑" w:hAnsi="微软雅黑" w:hint="eastAsia"/>
          <w:szCs w:val="21"/>
        </w:rPr>
        <w:t>）任何在任何时候以优先权或要求优先权的专利（直接或间接）授予（</w:t>
      </w:r>
      <w:r w:rsidRPr="00B02713">
        <w:rPr>
          <w:rFonts w:ascii="微软雅黑" w:eastAsia="微软雅黑" w:hAnsi="微软雅黑"/>
          <w:szCs w:val="21"/>
        </w:rPr>
        <w:t>i</w:t>
      </w:r>
      <w:r w:rsidRPr="00B02713">
        <w:rPr>
          <w:rFonts w:ascii="微软雅黑" w:eastAsia="微软雅黑" w:hAnsi="微软雅黑" w:hint="eastAsia"/>
          <w:szCs w:val="21"/>
        </w:rPr>
        <w:t>）项下的任何此类中国专利。</w:t>
      </w:r>
    </w:p>
    <w:p w14:paraId="249039AA"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“转让”给专利实体是指与主题专利有关的下列任何事项：</w:t>
      </w:r>
      <w:r w:rsidRPr="00B02713">
        <w:rPr>
          <w:rFonts w:ascii="微软雅黑" w:eastAsia="微软雅黑" w:hAnsi="微软雅黑"/>
          <w:szCs w:val="21"/>
        </w:rPr>
        <w:t>(i)</w:t>
      </w:r>
      <w:r w:rsidRPr="00B02713">
        <w:rPr>
          <w:rFonts w:ascii="微软雅黑" w:eastAsia="微软雅黑" w:hAnsi="微软雅黑" w:hint="eastAsia"/>
          <w:szCs w:val="21"/>
        </w:rPr>
        <w:t>将该专利全部或部分转让给专利实体，无论是许可方或该主题专利的任何后续受让人或专用被许可人转让、出售、独占许可或转让；或</w:t>
      </w:r>
      <w:r w:rsidRPr="00B02713">
        <w:rPr>
          <w:rFonts w:ascii="微软雅黑" w:eastAsia="微软雅黑" w:hAnsi="微软雅黑"/>
          <w:szCs w:val="21"/>
        </w:rPr>
        <w:t>(i)</w:t>
      </w:r>
      <w:r w:rsidRPr="00B02713">
        <w:rPr>
          <w:rFonts w:ascii="微软雅黑" w:eastAsia="微软雅黑" w:hAnsi="微软雅黑" w:hint="eastAsia"/>
          <w:szCs w:val="21"/>
        </w:rPr>
        <w:t>由许可人或该主题专利的任何后续受让人或专用被许可人向专利实体转让、出售、独占许可或全部或部分转让，或</w:t>
      </w:r>
      <w:r w:rsidRPr="00B02713">
        <w:rPr>
          <w:rFonts w:ascii="微软雅黑" w:eastAsia="微软雅黑" w:hAnsi="微软雅黑"/>
          <w:szCs w:val="21"/>
        </w:rPr>
        <w:t>(ii)</w:t>
      </w:r>
      <w:r w:rsidRPr="00B02713">
        <w:rPr>
          <w:rFonts w:ascii="微软雅黑" w:eastAsia="微软雅黑" w:hAnsi="微软雅黑" w:hint="eastAsia"/>
          <w:szCs w:val="21"/>
        </w:rPr>
        <w:t>由专利实体获得主题专利的所有权或控制权</w:t>
      </w:r>
      <w:r w:rsidRPr="00B02713">
        <w:rPr>
          <w:rFonts w:ascii="微软雅黑" w:eastAsia="微软雅黑" w:hAnsi="微软雅黑"/>
          <w:szCs w:val="21"/>
        </w:rPr>
        <w:t>(</w:t>
      </w:r>
      <w:r w:rsidRPr="00B02713">
        <w:rPr>
          <w:rFonts w:ascii="微软雅黑" w:eastAsia="微软雅黑" w:hAnsi="微软雅黑" w:hint="eastAsia"/>
          <w:szCs w:val="21"/>
        </w:rPr>
        <w:t>包括许可人或拥有或控制主题专利的任何后续受让人成为专利实体或由专利实体控制的任何情况，或任何专利实体获得强制执行或以其他方式提出主题专利主张的权利的任何情况</w:t>
      </w:r>
      <w:r w:rsidRPr="00B02713">
        <w:rPr>
          <w:rFonts w:ascii="微软雅黑" w:eastAsia="微软雅黑" w:hAnsi="微软雅黑"/>
          <w:szCs w:val="21"/>
        </w:rPr>
        <w:t>)</w:t>
      </w:r>
      <w:r w:rsidRPr="00B02713">
        <w:rPr>
          <w:rFonts w:ascii="微软雅黑" w:eastAsia="微软雅黑" w:hAnsi="微软雅黑" w:hint="eastAsia"/>
          <w:szCs w:val="21"/>
        </w:rPr>
        <w:t>，拥有或控制主题专利的任何实体成为专利实体或由专利实体控制的最早日期被视为该转让的生效日期。</w:t>
      </w:r>
    </w:p>
    <w:p w14:paraId="4C00FC9C" w14:textId="77777777" w:rsidR="00ED5D74" w:rsidRPr="00B02713" w:rsidRDefault="00ED5D74" w:rsidP="00ED5D74">
      <w:pPr>
        <w:numPr>
          <w:ilvl w:val="0"/>
          <w:numId w:val="2"/>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“违约责任”是指由于专利实体对会员进行专利主张，对会员造成的实际损失，包括但不限定于专利许可费、诉讼赔偿金、律师费等。</w:t>
      </w:r>
    </w:p>
    <w:p w14:paraId="5CE7BBF2" w14:textId="77777777" w:rsidR="00ED5D74" w:rsidRPr="00B02713" w:rsidRDefault="00ED5D74" w:rsidP="00ED5D74">
      <w:pPr>
        <w:widowControl/>
        <w:spacing w:beforeLines="50" w:before="120" w:afterLines="50" w:after="120" w:line="360" w:lineRule="auto"/>
        <w:jc w:val="left"/>
        <w:rPr>
          <w:rFonts w:ascii="微软雅黑" w:eastAsia="微软雅黑" w:hAnsi="微软雅黑"/>
          <w:b/>
          <w:bCs/>
          <w:szCs w:val="21"/>
        </w:rPr>
      </w:pPr>
    </w:p>
    <w:p w14:paraId="4122137F"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lastRenderedPageBreak/>
        <w:t>授权管理方的责任</w:t>
      </w:r>
    </w:p>
    <w:p w14:paraId="5352CE25" w14:textId="77777777" w:rsidR="00ED5D74" w:rsidRPr="00B02713" w:rsidRDefault="00ED5D74" w:rsidP="00ED5D74">
      <w:pPr>
        <w:numPr>
          <w:ilvl w:val="0"/>
          <w:numId w:val="8"/>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管理方对专利池中专利进行监控是否专利转让给专利实体；监控专利实体是否利用专利池中专利对会员进行专利主张；</w:t>
      </w:r>
    </w:p>
    <w:p w14:paraId="2ABB4792" w14:textId="77777777" w:rsidR="00ED5D74" w:rsidRPr="00B02713" w:rsidRDefault="00ED5D74" w:rsidP="00ED5D74">
      <w:pPr>
        <w:numPr>
          <w:ilvl w:val="0"/>
          <w:numId w:val="8"/>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当会员要将专利池中专利转让给专利实体之前，管理方代表其他会员和专利转让方会员签订许可合同和豁免合同；</w:t>
      </w:r>
    </w:p>
    <w:p w14:paraId="6DB5759E" w14:textId="77777777" w:rsidR="00ED5D74" w:rsidRPr="00B02713" w:rsidRDefault="00ED5D74" w:rsidP="00ED5D74">
      <w:pPr>
        <w:numPr>
          <w:ilvl w:val="0"/>
          <w:numId w:val="8"/>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当专利实体利用专利池中专利对会员进行专利主张时，追究专利转让方会员违约责任；</w:t>
      </w:r>
    </w:p>
    <w:p w14:paraId="656E1679" w14:textId="77777777" w:rsidR="00ED5D74" w:rsidRPr="00B02713" w:rsidRDefault="00ED5D74" w:rsidP="00ED5D74">
      <w:pPr>
        <w:numPr>
          <w:ilvl w:val="0"/>
          <w:numId w:val="8"/>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对专利</w:t>
      </w:r>
      <w:proofErr w:type="gramStart"/>
      <w:r w:rsidRPr="00B02713">
        <w:rPr>
          <w:rFonts w:ascii="微软雅黑" w:eastAsia="微软雅黑" w:hAnsi="微软雅黑" w:hint="eastAsia"/>
          <w:szCs w:val="21"/>
        </w:rPr>
        <w:t>池成员</w:t>
      </w:r>
      <w:proofErr w:type="gramEnd"/>
      <w:r w:rsidRPr="00B02713">
        <w:rPr>
          <w:rFonts w:ascii="微软雅黑" w:eastAsia="微软雅黑" w:hAnsi="微软雅黑" w:hint="eastAsia"/>
          <w:szCs w:val="21"/>
        </w:rPr>
        <w:t>的专利实施和保护提供可能的帮助；</w:t>
      </w:r>
    </w:p>
    <w:p w14:paraId="4B610556" w14:textId="77777777" w:rsidR="00ED5D74" w:rsidRPr="00B02713" w:rsidRDefault="00ED5D74" w:rsidP="00ED5D74">
      <w:pPr>
        <w:numPr>
          <w:ilvl w:val="0"/>
          <w:numId w:val="8"/>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定期举办活动，加强会员之间交流。</w:t>
      </w:r>
    </w:p>
    <w:p w14:paraId="641684DD" w14:textId="77777777" w:rsidR="00ED5D74" w:rsidRPr="00B02713" w:rsidRDefault="00ED5D74" w:rsidP="00ED5D74">
      <w:pPr>
        <w:spacing w:beforeLines="50" w:before="120" w:afterLines="50" w:after="120" w:line="360" w:lineRule="auto"/>
        <w:rPr>
          <w:rFonts w:ascii="微软雅黑" w:eastAsia="微软雅黑" w:hAnsi="微软雅黑"/>
          <w:szCs w:val="21"/>
        </w:rPr>
      </w:pPr>
    </w:p>
    <w:p w14:paraId="4EF3FD35"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专利授权管理</w:t>
      </w:r>
    </w:p>
    <w:p w14:paraId="0145BBD1"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许可：当某个会员将专利池中的主题专利转让给专利实体时，该专利转让方会员将向专利池中其他会员做出中国境内，非排他，不可再许可，不可转让的制造，经营，使用，出售，许诺销售的专利许可，并且该专利许可给进口和出口并以其他方式分发产品和服务。</w:t>
      </w:r>
    </w:p>
    <w:p w14:paraId="6B42E111"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豁免：当某个会员将专利池中的主题专利转让给专利实体时，该专利转让方会员将向专利池中其他会员产品或服务的生产商、分销商，转售商和顾客发生专利豁免的效力。</w:t>
      </w:r>
    </w:p>
    <w:p w14:paraId="7FC14674"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没有其他义务，</w:t>
      </w:r>
      <w:r w:rsidRPr="00B02713">
        <w:rPr>
          <w:rFonts w:ascii="微软雅黑" w:eastAsia="微软雅黑" w:hAnsi="微软雅黑"/>
          <w:szCs w:val="21"/>
        </w:rPr>
        <w:t xml:space="preserve"> </w:t>
      </w:r>
      <w:r w:rsidRPr="00B02713">
        <w:rPr>
          <w:rFonts w:ascii="微软雅黑" w:eastAsia="微软雅黑" w:hAnsi="微软雅黑" w:hint="eastAsia"/>
          <w:szCs w:val="21"/>
        </w:rPr>
        <w:t>除非（</w:t>
      </w:r>
      <w:r w:rsidRPr="00B02713">
        <w:rPr>
          <w:rFonts w:ascii="微软雅黑" w:eastAsia="微软雅黑" w:hAnsi="微软雅黑"/>
          <w:szCs w:val="21"/>
        </w:rPr>
        <w:t>1</w:t>
      </w:r>
      <w:r w:rsidRPr="00B02713">
        <w:rPr>
          <w:rFonts w:ascii="微软雅黑" w:eastAsia="微软雅黑" w:hAnsi="微软雅黑" w:hint="eastAsia"/>
          <w:szCs w:val="21"/>
        </w:rPr>
        <w:t>）和（</w:t>
      </w:r>
      <w:r w:rsidRPr="00B02713">
        <w:rPr>
          <w:rFonts w:ascii="微软雅黑" w:eastAsia="微软雅黑" w:hAnsi="微软雅黑"/>
          <w:szCs w:val="21"/>
        </w:rPr>
        <w:t>2</w:t>
      </w:r>
      <w:r w:rsidRPr="00B02713">
        <w:rPr>
          <w:rFonts w:ascii="微软雅黑" w:eastAsia="微软雅黑" w:hAnsi="微软雅黑" w:hint="eastAsia"/>
          <w:szCs w:val="21"/>
        </w:rPr>
        <w:t>）有明确规定，本协议均没有通过其他任何方式限制会员对专利池中的主题专利的运营和使用。</w:t>
      </w:r>
    </w:p>
    <w:p w14:paraId="34B8D07E"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优先权：会员专利池中的专利优先满足专利池运营的需求和其他会员的需求。</w:t>
      </w:r>
    </w:p>
    <w:p w14:paraId="31235175"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在成为专利池会员之前的专利诉讼，本协议不进行管理。</w:t>
      </w:r>
    </w:p>
    <w:p w14:paraId="32F8CD9F" w14:textId="77777777" w:rsidR="00ED5D74" w:rsidRPr="00B02713" w:rsidRDefault="00ED5D74" w:rsidP="00ED5D74">
      <w:pPr>
        <w:numPr>
          <w:ilvl w:val="0"/>
          <w:numId w:val="3"/>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lastRenderedPageBreak/>
        <w:t>在本协议中授予的所有许可均应在与其相关的主题专利的整个存续期限内与这些主题专利一起有效，并且对随后的所有者和被许可方具有约束力。无论许可人或任何后续受让人对许可人的主题专利进行任何转让或授予权利，均应遵守该协议的许可和对此类主题专利的持续义务。</w:t>
      </w:r>
    </w:p>
    <w:p w14:paraId="0DF5179E" w14:textId="77777777" w:rsidR="00ED5D74" w:rsidRPr="00B02713" w:rsidRDefault="00ED5D74" w:rsidP="00ED5D74">
      <w:pPr>
        <w:spacing w:beforeLines="50" w:before="120" w:afterLines="50" w:after="120" w:line="360" w:lineRule="auto"/>
        <w:ind w:left="732"/>
        <w:rPr>
          <w:rFonts w:ascii="微软雅黑" w:eastAsia="微软雅黑" w:hAnsi="微软雅黑"/>
          <w:szCs w:val="21"/>
        </w:rPr>
      </w:pPr>
    </w:p>
    <w:p w14:paraId="0E97CD7C"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会员资格生效日</w:t>
      </w:r>
    </w:p>
    <w:p w14:paraId="70B2D3A7" w14:textId="77777777" w:rsidR="00ED5D74" w:rsidRPr="00B02713" w:rsidRDefault="00ED5D74" w:rsidP="00B02713">
      <w:pPr>
        <w:spacing w:beforeLines="50" w:before="120" w:afterLines="50" w:after="120" w:line="360" w:lineRule="auto"/>
        <w:ind w:firstLineChars="200" w:firstLine="420"/>
        <w:rPr>
          <w:rFonts w:ascii="微软雅黑" w:eastAsia="微软雅黑" w:hAnsi="微软雅黑"/>
          <w:szCs w:val="21"/>
        </w:rPr>
      </w:pPr>
      <w:r w:rsidRPr="00B02713">
        <w:rPr>
          <w:rFonts w:ascii="微软雅黑" w:eastAsia="微软雅黑" w:hAnsi="微软雅黑" w:hint="eastAsia"/>
          <w:szCs w:val="21"/>
        </w:rPr>
        <w:t>署名单位通过签署本协议特此向管理方提出入会申请，申请成为会员，如果被接纳为会员，署名单位将自生效日开始享有与其会员类别相应所有的权利和义务。</w:t>
      </w:r>
    </w:p>
    <w:p w14:paraId="176EA40F" w14:textId="77777777" w:rsidR="00ED5D74" w:rsidRPr="00B02713" w:rsidRDefault="00ED5D74" w:rsidP="00B02713">
      <w:pPr>
        <w:widowControl/>
        <w:spacing w:beforeLines="50" w:before="120" w:afterLines="50" w:after="120" w:line="360" w:lineRule="auto"/>
        <w:ind w:left="432"/>
        <w:rPr>
          <w:rFonts w:ascii="微软雅黑" w:eastAsia="微软雅黑" w:hAnsi="微软雅黑"/>
          <w:b/>
          <w:bCs/>
          <w:sz w:val="28"/>
          <w:szCs w:val="28"/>
        </w:rPr>
      </w:pPr>
    </w:p>
    <w:p w14:paraId="0A9886A1"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退出与退出生效日后的权利范围</w:t>
      </w:r>
    </w:p>
    <w:p w14:paraId="1871844A" w14:textId="77777777" w:rsidR="00ED5D74" w:rsidRPr="00B02713" w:rsidRDefault="00ED5D74" w:rsidP="00ED5D74">
      <w:pPr>
        <w:numPr>
          <w:ilvl w:val="0"/>
          <w:numId w:val="4"/>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专利池会员可以通过向管理方发送书面声明来退出专利池的意图，并由会员的授权代表签名并提交，从而退出本协议。每个此类公告的将在专利池网站上发布。会员的退出将在发出退出公告后的六（</w:t>
      </w:r>
      <w:r w:rsidRPr="00B02713">
        <w:rPr>
          <w:rFonts w:ascii="微软雅黑" w:eastAsia="微软雅黑" w:hAnsi="微软雅黑"/>
          <w:szCs w:val="21"/>
        </w:rPr>
        <w:t>6</w:t>
      </w:r>
      <w:r w:rsidRPr="00B02713">
        <w:rPr>
          <w:rFonts w:ascii="微软雅黑" w:eastAsia="微软雅黑" w:hAnsi="微软雅黑" w:hint="eastAsia"/>
          <w:szCs w:val="21"/>
        </w:rPr>
        <w:t>）</w:t>
      </w:r>
      <w:proofErr w:type="gramStart"/>
      <w:r w:rsidRPr="00B02713">
        <w:rPr>
          <w:rFonts w:ascii="微软雅黑" w:eastAsia="微软雅黑" w:hAnsi="微软雅黑" w:hint="eastAsia"/>
          <w:szCs w:val="21"/>
        </w:rPr>
        <w:t>个</w:t>
      </w:r>
      <w:proofErr w:type="gramEnd"/>
      <w:r w:rsidRPr="00B02713">
        <w:rPr>
          <w:rFonts w:ascii="微软雅黑" w:eastAsia="微软雅黑" w:hAnsi="微软雅黑" w:hint="eastAsia"/>
          <w:szCs w:val="21"/>
        </w:rPr>
        <w:t>月后对所有会员发生有效。</w:t>
      </w:r>
    </w:p>
    <w:p w14:paraId="55ECCE64" w14:textId="77777777" w:rsidR="00ED5D74" w:rsidRPr="00B02713" w:rsidRDefault="00ED5D74" w:rsidP="00ED5D74">
      <w:pPr>
        <w:numPr>
          <w:ilvl w:val="0"/>
          <w:numId w:val="4"/>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退出协议后，协议对已授予会员的许可和豁免对在撤回生效之日前已转让给专利实体的许可人的主题专利继续有效；并且在退出后将继续许可和豁免给专利</w:t>
      </w:r>
      <w:proofErr w:type="gramStart"/>
      <w:r w:rsidRPr="00B02713">
        <w:rPr>
          <w:rFonts w:ascii="微软雅黑" w:eastAsia="微软雅黑" w:hAnsi="微软雅黑" w:hint="eastAsia"/>
          <w:szCs w:val="21"/>
        </w:rPr>
        <w:t>池所有</w:t>
      </w:r>
      <w:proofErr w:type="gramEnd"/>
      <w:r w:rsidRPr="00B02713">
        <w:rPr>
          <w:rFonts w:ascii="微软雅黑" w:eastAsia="微软雅黑" w:hAnsi="微软雅黑" w:hint="eastAsia"/>
          <w:szCs w:val="21"/>
        </w:rPr>
        <w:t>的会员，包括在被许可人退出之日后成为的会员。</w:t>
      </w:r>
    </w:p>
    <w:p w14:paraId="16C073B7" w14:textId="041D3341" w:rsidR="00ED5D74" w:rsidRPr="00B02713" w:rsidRDefault="00ED5D74" w:rsidP="00B02713">
      <w:pPr>
        <w:numPr>
          <w:ilvl w:val="0"/>
          <w:numId w:val="4"/>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退出协议后，对专利池中退出会员没有涉及许可和豁免的专利，本协议不进行管理。</w:t>
      </w:r>
    </w:p>
    <w:p w14:paraId="7023DEDD"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权属变更</w:t>
      </w:r>
    </w:p>
    <w:p w14:paraId="2B29A4A5" w14:textId="77777777" w:rsidR="00ED5D74" w:rsidRPr="00B02713" w:rsidRDefault="00ED5D74" w:rsidP="00ED5D74">
      <w:pPr>
        <w:numPr>
          <w:ilvl w:val="0"/>
          <w:numId w:val="5"/>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如果会员在其参与本协议期间内经历控制权变更，</w:t>
      </w:r>
      <w:proofErr w:type="gramStart"/>
      <w:r w:rsidRPr="00B02713">
        <w:rPr>
          <w:rFonts w:ascii="微软雅黑" w:eastAsia="微软雅黑" w:hAnsi="微软雅黑" w:hint="eastAsia"/>
          <w:szCs w:val="21"/>
        </w:rPr>
        <w:t>则收购</w:t>
      </w:r>
      <w:proofErr w:type="gramEnd"/>
      <w:r w:rsidRPr="00B02713">
        <w:rPr>
          <w:rFonts w:ascii="微软雅黑" w:eastAsia="微软雅黑" w:hAnsi="微软雅黑" w:hint="eastAsia"/>
          <w:szCs w:val="21"/>
        </w:rPr>
        <w:t>方在六（</w:t>
      </w:r>
      <w:r w:rsidRPr="00B02713">
        <w:rPr>
          <w:rFonts w:ascii="微软雅黑" w:eastAsia="微软雅黑" w:hAnsi="微软雅黑"/>
          <w:szCs w:val="21"/>
        </w:rPr>
        <w:t>6</w:t>
      </w:r>
      <w:r w:rsidRPr="00B02713">
        <w:rPr>
          <w:rFonts w:ascii="微软雅黑" w:eastAsia="微软雅黑" w:hAnsi="微软雅黑" w:hint="eastAsia"/>
          <w:szCs w:val="21"/>
        </w:rPr>
        <w:t>）</w:t>
      </w:r>
      <w:proofErr w:type="gramStart"/>
      <w:r w:rsidRPr="00B02713">
        <w:rPr>
          <w:rFonts w:ascii="微软雅黑" w:eastAsia="微软雅黑" w:hAnsi="微软雅黑" w:hint="eastAsia"/>
          <w:szCs w:val="21"/>
        </w:rPr>
        <w:t>个</w:t>
      </w:r>
      <w:proofErr w:type="gramEnd"/>
      <w:r w:rsidRPr="00B02713">
        <w:rPr>
          <w:rFonts w:ascii="微软雅黑" w:eastAsia="微软雅黑" w:hAnsi="微软雅黑" w:hint="eastAsia"/>
          <w:szCs w:val="21"/>
        </w:rPr>
        <w:t>月内并没有申请成为专利池会员，则在该控制权生效之日起六（</w:t>
      </w:r>
      <w:r w:rsidRPr="00B02713">
        <w:rPr>
          <w:rFonts w:ascii="微软雅黑" w:eastAsia="微软雅黑" w:hAnsi="微软雅黑"/>
          <w:szCs w:val="21"/>
        </w:rPr>
        <w:t>6</w:t>
      </w:r>
      <w:r w:rsidRPr="00B02713">
        <w:rPr>
          <w:rFonts w:ascii="微软雅黑" w:eastAsia="微软雅黑" w:hAnsi="微软雅黑" w:hint="eastAsia"/>
          <w:szCs w:val="21"/>
        </w:rPr>
        <w:t>）</w:t>
      </w:r>
      <w:proofErr w:type="gramStart"/>
      <w:r w:rsidRPr="00B02713">
        <w:rPr>
          <w:rFonts w:ascii="微软雅黑" w:eastAsia="微软雅黑" w:hAnsi="微软雅黑" w:hint="eastAsia"/>
          <w:szCs w:val="21"/>
        </w:rPr>
        <w:t>个</w:t>
      </w:r>
      <w:proofErr w:type="gramEnd"/>
      <w:r w:rsidRPr="00B02713">
        <w:rPr>
          <w:rFonts w:ascii="微软雅黑" w:eastAsia="微软雅黑" w:hAnsi="微软雅黑" w:hint="eastAsia"/>
          <w:szCs w:val="21"/>
        </w:rPr>
        <w:t>月后，该会员将被视为已退出</w:t>
      </w:r>
      <w:r w:rsidRPr="00B02713">
        <w:rPr>
          <w:rFonts w:ascii="微软雅黑" w:eastAsia="微软雅黑" w:hAnsi="微软雅黑" w:hint="eastAsia"/>
          <w:szCs w:val="21"/>
        </w:rPr>
        <w:lastRenderedPageBreak/>
        <w:t>本协议；为了使管理方确定退出日，该会员要及时向管理方通知控制权生效之日期。</w:t>
      </w:r>
    </w:p>
    <w:p w14:paraId="779E1831" w14:textId="77777777" w:rsidR="00ED5D74" w:rsidRPr="00B02713" w:rsidRDefault="00ED5D74" w:rsidP="00ED5D74">
      <w:pPr>
        <w:numPr>
          <w:ilvl w:val="0"/>
          <w:numId w:val="5"/>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如果某实体不再是会员的关联公司，并且没有成为专利池会员之前不再是会员的关联公司，则该实体不再是会员的关联公司之日起六（</w:t>
      </w:r>
      <w:r w:rsidRPr="00B02713">
        <w:rPr>
          <w:rFonts w:ascii="微软雅黑" w:eastAsia="微软雅黑" w:hAnsi="微软雅黑"/>
          <w:szCs w:val="21"/>
        </w:rPr>
        <w:t>6</w:t>
      </w:r>
      <w:r w:rsidRPr="00B02713">
        <w:rPr>
          <w:rFonts w:ascii="微软雅黑" w:eastAsia="微软雅黑" w:hAnsi="微软雅黑" w:hint="eastAsia"/>
          <w:szCs w:val="21"/>
        </w:rPr>
        <w:t>）</w:t>
      </w:r>
      <w:proofErr w:type="gramStart"/>
      <w:r w:rsidRPr="00B02713">
        <w:rPr>
          <w:rFonts w:ascii="微软雅黑" w:eastAsia="微软雅黑" w:hAnsi="微软雅黑" w:hint="eastAsia"/>
          <w:szCs w:val="21"/>
        </w:rPr>
        <w:t>个</w:t>
      </w:r>
      <w:proofErr w:type="gramEnd"/>
      <w:r w:rsidRPr="00B02713">
        <w:rPr>
          <w:rFonts w:ascii="微软雅黑" w:eastAsia="微软雅黑" w:hAnsi="微软雅黑" w:hint="eastAsia"/>
          <w:szCs w:val="21"/>
        </w:rPr>
        <w:t>月后即被视为已退出本协议，该实体要及时通知管理方不再是会员的关联公司日期。</w:t>
      </w:r>
    </w:p>
    <w:p w14:paraId="016267CD" w14:textId="77777777" w:rsidR="00ED5D74" w:rsidRPr="00B02713" w:rsidRDefault="00ED5D74" w:rsidP="00B02713">
      <w:pPr>
        <w:spacing w:beforeLines="50" w:before="120" w:afterLines="50" w:after="120" w:line="360" w:lineRule="auto"/>
        <w:rPr>
          <w:rFonts w:ascii="微软雅黑" w:eastAsia="微软雅黑" w:hAnsi="微软雅黑"/>
          <w:szCs w:val="21"/>
        </w:rPr>
      </w:pPr>
    </w:p>
    <w:p w14:paraId="3734D813"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免责条款</w:t>
      </w:r>
    </w:p>
    <w:p w14:paraId="01521804" w14:textId="77777777" w:rsidR="00ED5D74" w:rsidRPr="00B02713" w:rsidRDefault="00ED5D74" w:rsidP="00ED5D74">
      <w:pPr>
        <w:numPr>
          <w:ilvl w:val="0"/>
          <w:numId w:val="6"/>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不提供保证：（</w:t>
      </w:r>
      <w:r w:rsidRPr="00B02713">
        <w:rPr>
          <w:rFonts w:ascii="微软雅黑" w:eastAsia="微软雅黑" w:hAnsi="微软雅黑"/>
          <w:szCs w:val="21"/>
        </w:rPr>
        <w:t>1</w:t>
      </w:r>
      <w:r w:rsidRPr="00B02713">
        <w:rPr>
          <w:rFonts w:ascii="微软雅黑" w:eastAsia="微软雅黑" w:hAnsi="微软雅黑" w:hint="eastAsia"/>
          <w:szCs w:val="21"/>
        </w:rPr>
        <w:t>）署名单位或其关联者向管理方或任何其他会员（或其关联者）提供的，或者（</w:t>
      </w:r>
      <w:r w:rsidRPr="00B02713">
        <w:rPr>
          <w:rFonts w:ascii="微软雅黑" w:eastAsia="微软雅黑" w:hAnsi="微软雅黑"/>
          <w:szCs w:val="21"/>
        </w:rPr>
        <w:t>2</w:t>
      </w:r>
      <w:r w:rsidRPr="00B02713">
        <w:rPr>
          <w:rFonts w:ascii="微软雅黑" w:eastAsia="微软雅黑" w:hAnsi="微软雅黑" w:hint="eastAsia"/>
          <w:szCs w:val="21"/>
        </w:rPr>
        <w:t>）管理方向署名单位（或其关联者）提供的，或者（</w:t>
      </w:r>
      <w:r w:rsidRPr="00B02713">
        <w:rPr>
          <w:rFonts w:ascii="微软雅黑" w:eastAsia="微软雅黑" w:hAnsi="微软雅黑"/>
          <w:szCs w:val="21"/>
        </w:rPr>
        <w:t>3</w:t>
      </w:r>
      <w:r w:rsidRPr="00B02713">
        <w:rPr>
          <w:rFonts w:ascii="微软雅黑" w:eastAsia="微软雅黑" w:hAnsi="微软雅黑" w:hint="eastAsia"/>
          <w:szCs w:val="21"/>
        </w:rPr>
        <w:t>）由此向任何其他会员或其关联者提供的或由其他任何会员或其关联者提供、提交、披露或公布的文件均以其“现状”提供和发布，不涉及任何形式的保证。</w:t>
      </w:r>
    </w:p>
    <w:p w14:paraId="456FF87E" w14:textId="77777777" w:rsidR="00ED5D74" w:rsidRPr="00B02713" w:rsidRDefault="00ED5D74" w:rsidP="00ED5D74">
      <w:pPr>
        <w:numPr>
          <w:ilvl w:val="0"/>
          <w:numId w:val="6"/>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责任的限制：在任何情况下，任何会员或其关联者或管理方对其他会员及其关联者或管理方的任何间接的、特别的、惩戒性的或者附带的损失都不承担责任，包括但不限于利润损失，即使事先已经得知有可能发生该损失。</w:t>
      </w:r>
    </w:p>
    <w:p w14:paraId="739CC599" w14:textId="77777777" w:rsidR="00ED5D74" w:rsidRPr="00B02713" w:rsidRDefault="00ED5D74" w:rsidP="00ED5D74">
      <w:pPr>
        <w:spacing w:beforeLines="50" w:before="120" w:afterLines="50" w:after="120" w:line="360" w:lineRule="auto"/>
        <w:ind w:left="732"/>
        <w:rPr>
          <w:rFonts w:ascii="微软雅黑" w:eastAsia="微软雅黑" w:hAnsi="微软雅黑"/>
          <w:szCs w:val="21"/>
        </w:rPr>
      </w:pPr>
    </w:p>
    <w:p w14:paraId="6055835A" w14:textId="77777777" w:rsidR="00ED5D74" w:rsidRPr="00B02713" w:rsidRDefault="00ED5D74" w:rsidP="00ED5D74">
      <w:pPr>
        <w:widowControl/>
        <w:numPr>
          <w:ilvl w:val="0"/>
          <w:numId w:val="1"/>
        </w:numPr>
        <w:spacing w:beforeLines="50" w:before="120" w:afterLines="50" w:after="120" w:line="360" w:lineRule="auto"/>
        <w:jc w:val="center"/>
        <w:rPr>
          <w:rFonts w:ascii="微软雅黑" w:eastAsia="微软雅黑" w:hAnsi="微软雅黑"/>
          <w:b/>
          <w:bCs/>
          <w:sz w:val="28"/>
          <w:szCs w:val="28"/>
        </w:rPr>
      </w:pPr>
      <w:r w:rsidRPr="00B02713">
        <w:rPr>
          <w:rFonts w:ascii="微软雅黑" w:eastAsia="微软雅黑" w:hAnsi="微软雅黑" w:hint="eastAsia"/>
          <w:b/>
          <w:bCs/>
          <w:sz w:val="28"/>
          <w:szCs w:val="28"/>
        </w:rPr>
        <w:t>其他条款</w:t>
      </w:r>
    </w:p>
    <w:p w14:paraId="4B9D0ECD"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在专利池中的会员，在本协议下成为许可人或被许可人均不得转让本协议或本协议下的权利和获得的利益，包括但不限于法律实施，以及任何尝试行为均将无效。</w:t>
      </w:r>
    </w:p>
    <w:p w14:paraId="634DB905"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本协议及其解释应联系管理方，由管理</w:t>
      </w:r>
      <w:proofErr w:type="gramStart"/>
      <w:r w:rsidRPr="00B02713">
        <w:rPr>
          <w:rFonts w:ascii="微软雅黑" w:eastAsia="微软雅黑" w:hAnsi="微软雅黑" w:hint="eastAsia"/>
          <w:szCs w:val="21"/>
        </w:rPr>
        <w:t>方解释</w:t>
      </w:r>
      <w:proofErr w:type="gramEnd"/>
      <w:r w:rsidRPr="00B02713">
        <w:rPr>
          <w:rFonts w:ascii="微软雅黑" w:eastAsia="微软雅黑" w:hAnsi="微软雅黑" w:hint="eastAsia"/>
          <w:szCs w:val="21"/>
        </w:rPr>
        <w:t>为准，本协议所有标题仅为标识所设，不应作为合同解释所用。</w:t>
      </w:r>
    </w:p>
    <w:p w14:paraId="37BFD9E5"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本协议各方的义务应受到对各方有管辖权的任何政府现在或将来制定的与署名单位参加工作组相关的法律的约束。</w:t>
      </w:r>
    </w:p>
    <w:p w14:paraId="5617014E"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lastRenderedPageBreak/>
        <w:t>本协议受中华人民共和国法律法规管辖。</w:t>
      </w:r>
    </w:p>
    <w:p w14:paraId="4B99E261"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如有管辖权的法院认定本协议某一条款无效或不可执行，其他条款的效力不受影响。</w:t>
      </w:r>
    </w:p>
    <w:p w14:paraId="698E834B" w14:textId="77777777" w:rsidR="00ED5D74" w:rsidRPr="00B02713" w:rsidRDefault="00ED5D74" w:rsidP="00ED5D74">
      <w:pPr>
        <w:numPr>
          <w:ilvl w:val="0"/>
          <w:numId w:val="7"/>
        </w:numPr>
        <w:spacing w:beforeLines="50" w:before="120" w:afterLines="50" w:after="120" w:line="360" w:lineRule="auto"/>
        <w:rPr>
          <w:rFonts w:ascii="微软雅黑" w:eastAsia="微软雅黑" w:hAnsi="微软雅黑"/>
          <w:szCs w:val="21"/>
        </w:rPr>
      </w:pPr>
      <w:r w:rsidRPr="00B02713">
        <w:rPr>
          <w:rFonts w:ascii="微软雅黑" w:eastAsia="微软雅黑" w:hAnsi="微软雅黑" w:hint="eastAsia"/>
          <w:szCs w:val="21"/>
        </w:rPr>
        <w:t>本协议应有一份或几份签署的副本，每份副本均应视为原件，但所有副本共同构成一份</w:t>
      </w:r>
      <w:proofErr w:type="gramStart"/>
      <w:r w:rsidRPr="00B02713">
        <w:rPr>
          <w:rFonts w:ascii="微软雅黑" w:eastAsia="微软雅黑" w:hAnsi="微软雅黑" w:hint="eastAsia"/>
          <w:szCs w:val="21"/>
        </w:rPr>
        <w:t>且相同</w:t>
      </w:r>
      <w:proofErr w:type="gramEnd"/>
      <w:r w:rsidRPr="00B02713">
        <w:rPr>
          <w:rFonts w:ascii="微软雅黑" w:eastAsia="微软雅黑" w:hAnsi="微软雅黑" w:hint="eastAsia"/>
          <w:szCs w:val="21"/>
        </w:rPr>
        <w:t>的法律文件。</w:t>
      </w:r>
    </w:p>
    <w:p w14:paraId="5FCCDA80" w14:textId="0F924A5F" w:rsidR="00ED5D74" w:rsidRPr="00907F32" w:rsidRDefault="00ED5D74" w:rsidP="00ED5D74">
      <w:pPr>
        <w:numPr>
          <w:ilvl w:val="0"/>
          <w:numId w:val="7"/>
        </w:numPr>
        <w:spacing w:beforeLines="50" w:before="120" w:afterLines="50" w:after="120" w:line="360" w:lineRule="auto"/>
        <w:rPr>
          <w:rFonts w:ascii="微软雅黑" w:eastAsia="微软雅黑" w:hAnsi="微软雅黑"/>
          <w:szCs w:val="21"/>
        </w:rPr>
      </w:pPr>
      <w:r w:rsidRPr="00907F32">
        <w:rPr>
          <w:rFonts w:ascii="微软雅黑" w:eastAsia="微软雅黑" w:hAnsi="微软雅黑" w:hint="eastAsia"/>
          <w:szCs w:val="21"/>
        </w:rPr>
        <w:t>除非本协议中有明确规定，本协议不应视为成员放弃其基于法律或其他协议享有的任何权利。</w:t>
      </w:r>
    </w:p>
    <w:p w14:paraId="50E74DD2"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当事人</w:t>
      </w:r>
      <w:proofErr w:type="gramStart"/>
      <w:r w:rsidRPr="00B02713">
        <w:rPr>
          <w:rFonts w:ascii="微软雅黑" w:eastAsia="微软雅黑" w:hAnsi="微软雅黑" w:hint="eastAsia"/>
          <w:szCs w:val="21"/>
        </w:rPr>
        <w:t>特此于</w:t>
      </w:r>
      <w:proofErr w:type="gramEnd"/>
      <w:r w:rsidRPr="00B02713">
        <w:rPr>
          <w:rFonts w:ascii="微软雅黑" w:eastAsia="微软雅黑" w:hAnsi="微软雅黑" w:hint="eastAsia"/>
          <w:szCs w:val="21"/>
        </w:rPr>
        <w:t>下文各自代表签名所示日期签署本协议。</w:t>
      </w:r>
    </w:p>
    <w:p w14:paraId="54A14BA7"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署名单位：</w:t>
      </w:r>
      <w:r w:rsidRPr="00B02713">
        <w:rPr>
          <w:rFonts w:ascii="微软雅黑" w:eastAsia="微软雅黑" w:hAnsi="微软雅黑"/>
          <w:szCs w:val="21"/>
        </w:rPr>
        <w:t>________________________________</w:t>
      </w:r>
    </w:p>
    <w:p w14:paraId="4AE021C1"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代表人</w:t>
      </w:r>
      <w:r w:rsidRPr="00B02713">
        <w:rPr>
          <w:rFonts w:ascii="微软雅黑" w:eastAsia="微软雅黑" w:hAnsi="微软雅黑"/>
          <w:szCs w:val="21"/>
        </w:rPr>
        <w:t>:________________________________</w:t>
      </w:r>
      <w:r w:rsidRPr="00B02713">
        <w:rPr>
          <w:rFonts w:ascii="微软雅黑" w:eastAsia="微软雅黑" w:hAnsi="微软雅黑"/>
          <w:szCs w:val="21"/>
        </w:rPr>
        <w:tab/>
      </w:r>
      <w:r w:rsidRPr="00B02713">
        <w:rPr>
          <w:rFonts w:ascii="微软雅黑" w:eastAsia="微软雅黑" w:hAnsi="微软雅黑"/>
          <w:szCs w:val="21"/>
        </w:rPr>
        <w:tab/>
      </w:r>
    </w:p>
    <w:p w14:paraId="137BCC06"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日期</w:t>
      </w:r>
      <w:r w:rsidRPr="00B02713">
        <w:rPr>
          <w:rFonts w:ascii="微软雅黑" w:eastAsia="微软雅黑" w:hAnsi="微软雅黑"/>
          <w:szCs w:val="21"/>
        </w:rPr>
        <w:t>:____________________</w:t>
      </w:r>
    </w:p>
    <w:p w14:paraId="0F4EACAB"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职务</w:t>
      </w:r>
      <w:r w:rsidRPr="00B02713">
        <w:rPr>
          <w:rFonts w:ascii="微软雅黑" w:eastAsia="微软雅黑" w:hAnsi="微软雅黑"/>
          <w:szCs w:val="21"/>
        </w:rPr>
        <w:t>:_______________________________</w:t>
      </w:r>
    </w:p>
    <w:p w14:paraId="5842CF39"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地址</w:t>
      </w:r>
      <w:r w:rsidRPr="00B02713">
        <w:rPr>
          <w:rFonts w:ascii="微软雅黑" w:eastAsia="微软雅黑" w:hAnsi="微软雅黑"/>
          <w:szCs w:val="21"/>
        </w:rPr>
        <w:t>:____________________________</w:t>
      </w:r>
    </w:p>
    <w:p w14:paraId="161492E7"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电话</w:t>
      </w:r>
      <w:r w:rsidRPr="00B02713">
        <w:rPr>
          <w:rFonts w:ascii="微软雅黑" w:eastAsia="微软雅黑" w:hAnsi="微软雅黑"/>
          <w:szCs w:val="21"/>
        </w:rPr>
        <w:t>:___________________</w:t>
      </w:r>
    </w:p>
    <w:p w14:paraId="2E546F8D"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传真</w:t>
      </w:r>
      <w:r w:rsidRPr="00B02713">
        <w:rPr>
          <w:rFonts w:ascii="微软雅黑" w:eastAsia="微软雅黑" w:hAnsi="微软雅黑"/>
          <w:szCs w:val="21"/>
        </w:rPr>
        <w:t>:___________________</w:t>
      </w:r>
    </w:p>
    <w:p w14:paraId="78484092"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电子邮件</w:t>
      </w:r>
      <w:r w:rsidRPr="00B02713">
        <w:rPr>
          <w:rFonts w:ascii="微软雅黑" w:eastAsia="微软雅黑" w:hAnsi="微软雅黑"/>
          <w:szCs w:val="21"/>
        </w:rPr>
        <w:t>:______________________</w:t>
      </w:r>
    </w:p>
    <w:p w14:paraId="51EE60A1" w14:textId="57D3490A" w:rsidR="00296AA8" w:rsidRPr="00B02713" w:rsidRDefault="00296AA8"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代表人（签字）：</w:t>
      </w:r>
    </w:p>
    <w:p w14:paraId="2CA93345" w14:textId="77777777"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智能传感器专利</w:t>
      </w:r>
      <w:proofErr w:type="gramStart"/>
      <w:r w:rsidRPr="00B02713">
        <w:rPr>
          <w:rFonts w:ascii="微软雅黑" w:eastAsia="微软雅黑" w:hAnsi="微软雅黑" w:hint="eastAsia"/>
          <w:szCs w:val="21"/>
        </w:rPr>
        <w:t>池管理</w:t>
      </w:r>
      <w:proofErr w:type="gramEnd"/>
      <w:r w:rsidRPr="00B02713">
        <w:rPr>
          <w:rFonts w:ascii="微软雅黑" w:eastAsia="微软雅黑" w:hAnsi="微软雅黑" w:hint="eastAsia"/>
          <w:szCs w:val="21"/>
        </w:rPr>
        <w:t>方接受并同意</w:t>
      </w:r>
    </w:p>
    <w:p w14:paraId="6067E68C" w14:textId="78014510" w:rsidR="00230302" w:rsidRPr="00230302" w:rsidRDefault="00ED5D74" w:rsidP="0023030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管理方：</w:t>
      </w:r>
      <w:r w:rsidR="00230302" w:rsidRPr="00230302">
        <w:rPr>
          <w:rFonts w:ascii="微软雅黑" w:eastAsia="微软雅黑" w:hAnsi="微软雅黑" w:hint="eastAsia"/>
          <w:szCs w:val="21"/>
        </w:rPr>
        <w:t>北京</w:t>
      </w:r>
      <w:proofErr w:type="gramStart"/>
      <w:r w:rsidR="00230302" w:rsidRPr="00230302">
        <w:rPr>
          <w:rFonts w:ascii="微软雅黑" w:eastAsia="微软雅黑" w:hAnsi="微软雅黑" w:hint="eastAsia"/>
          <w:szCs w:val="21"/>
        </w:rPr>
        <w:t>中科微知识产权</w:t>
      </w:r>
      <w:proofErr w:type="gramEnd"/>
      <w:r w:rsidR="00230302" w:rsidRPr="00230302">
        <w:rPr>
          <w:rFonts w:ascii="微软雅黑" w:eastAsia="微软雅黑" w:hAnsi="微软雅黑" w:hint="eastAsia"/>
          <w:szCs w:val="21"/>
        </w:rPr>
        <w:t>服务有限公司</w:t>
      </w:r>
      <w:r w:rsidR="00230302" w:rsidRPr="00230302">
        <w:rPr>
          <w:rFonts w:ascii="微软雅黑" w:eastAsia="微软雅黑" w:hAnsi="微软雅黑" w:hint="eastAsia"/>
          <w:szCs w:val="21"/>
        </w:rPr>
        <w:t xml:space="preserve">      </w:t>
      </w:r>
    </w:p>
    <w:p w14:paraId="6839DF1F" w14:textId="173C0F68"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生效日</w:t>
      </w:r>
      <w:r w:rsidRPr="00B02713">
        <w:rPr>
          <w:rFonts w:ascii="微软雅黑" w:eastAsia="微软雅黑" w:hAnsi="微软雅黑"/>
          <w:szCs w:val="21"/>
        </w:rPr>
        <w:t>:</w:t>
      </w:r>
    </w:p>
    <w:p w14:paraId="0F318F24" w14:textId="5F13F44F" w:rsidR="00ED5D74" w:rsidRPr="00B02713" w:rsidRDefault="00ED5D74" w:rsidP="00B02713">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代表人</w:t>
      </w:r>
      <w:r w:rsidRPr="00B02713">
        <w:rPr>
          <w:rFonts w:ascii="微软雅黑" w:eastAsia="微软雅黑" w:hAnsi="微软雅黑"/>
          <w:szCs w:val="21"/>
        </w:rPr>
        <w:t>:</w:t>
      </w:r>
      <w:r w:rsidR="00230302">
        <w:rPr>
          <w:rFonts w:ascii="微软雅黑" w:eastAsia="微软雅黑" w:hAnsi="微软雅黑" w:hint="eastAsia"/>
          <w:szCs w:val="21"/>
        </w:rPr>
        <w:t xml:space="preserve"> </w:t>
      </w:r>
      <w:proofErr w:type="gramStart"/>
      <w:r w:rsidR="00230302" w:rsidRPr="00230302">
        <w:rPr>
          <w:rFonts w:ascii="微软雅黑" w:eastAsia="微软雅黑" w:hAnsi="微软雅黑"/>
          <w:szCs w:val="21"/>
        </w:rPr>
        <w:t>商立伟</w:t>
      </w:r>
      <w:proofErr w:type="gramEnd"/>
    </w:p>
    <w:p w14:paraId="7B4D1A9C" w14:textId="1B90719D" w:rsidR="00ED5D74" w:rsidRPr="00B02713" w:rsidRDefault="00ED5D74" w:rsidP="0023030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职务</w:t>
      </w:r>
      <w:r w:rsidRPr="00B02713">
        <w:rPr>
          <w:rFonts w:ascii="微软雅黑" w:eastAsia="微软雅黑" w:hAnsi="微软雅黑"/>
          <w:szCs w:val="21"/>
        </w:rPr>
        <w:t>:</w:t>
      </w:r>
      <w:r w:rsidR="00230302">
        <w:rPr>
          <w:rFonts w:ascii="微软雅黑" w:eastAsia="微软雅黑" w:hAnsi="微软雅黑" w:hint="eastAsia"/>
          <w:szCs w:val="21"/>
        </w:rPr>
        <w:t xml:space="preserve"> </w:t>
      </w:r>
      <w:r w:rsidR="00230302" w:rsidRPr="00230302">
        <w:rPr>
          <w:rFonts w:ascii="微软雅黑" w:eastAsia="微软雅黑" w:hAnsi="微软雅黑"/>
          <w:szCs w:val="21"/>
        </w:rPr>
        <w:t>总经理</w:t>
      </w:r>
    </w:p>
    <w:p w14:paraId="5802DE43" w14:textId="499FC8E4" w:rsidR="00ED5D74" w:rsidRPr="00B02713" w:rsidRDefault="00ED5D74" w:rsidP="0023030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地址</w:t>
      </w:r>
      <w:r w:rsidR="00230302">
        <w:rPr>
          <w:rFonts w:ascii="微软雅黑" w:eastAsia="微软雅黑" w:hAnsi="微软雅黑"/>
          <w:szCs w:val="21"/>
        </w:rPr>
        <w:t>:</w:t>
      </w:r>
      <w:r w:rsidR="00230302">
        <w:rPr>
          <w:rFonts w:ascii="微软雅黑" w:eastAsia="微软雅黑" w:hAnsi="微软雅黑" w:hint="eastAsia"/>
          <w:szCs w:val="21"/>
        </w:rPr>
        <w:t xml:space="preserve"> </w:t>
      </w:r>
      <w:r w:rsidR="00230302" w:rsidRPr="00230302">
        <w:rPr>
          <w:rFonts w:ascii="微软雅黑" w:eastAsia="微软雅黑" w:hAnsi="微软雅黑"/>
          <w:szCs w:val="21"/>
        </w:rPr>
        <w:t>北京市海淀区上地四街1号25号楼9单元1层120室</w:t>
      </w:r>
    </w:p>
    <w:p w14:paraId="01159978" w14:textId="72597484" w:rsidR="00ED5D74" w:rsidRPr="00B02713" w:rsidRDefault="00ED5D74" w:rsidP="0023030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电话</w:t>
      </w:r>
      <w:r w:rsidRPr="00B02713">
        <w:rPr>
          <w:rFonts w:ascii="微软雅黑" w:eastAsia="微软雅黑" w:hAnsi="微软雅黑"/>
          <w:szCs w:val="21"/>
        </w:rPr>
        <w:t>:</w:t>
      </w:r>
      <w:r w:rsidR="00230302" w:rsidRPr="00230302">
        <w:rPr>
          <w:rFonts w:ascii="微软雅黑" w:eastAsia="微软雅黑" w:hAnsi="微软雅黑"/>
          <w:szCs w:val="21"/>
        </w:rPr>
        <w:t xml:space="preserve"> </w:t>
      </w:r>
      <w:r w:rsidR="00230302" w:rsidRPr="00230302">
        <w:rPr>
          <w:rFonts w:ascii="微软雅黑" w:eastAsia="微软雅黑" w:hAnsi="微软雅黑"/>
          <w:szCs w:val="21"/>
        </w:rPr>
        <w:t>13911050094</w:t>
      </w:r>
      <w:bookmarkStart w:id="0" w:name="_GoBack"/>
      <w:bookmarkEnd w:id="0"/>
    </w:p>
    <w:p w14:paraId="25ADE179" w14:textId="6CD7DBD2" w:rsidR="00230302" w:rsidRPr="00230302" w:rsidRDefault="00ED5D74" w:rsidP="0023030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传真</w:t>
      </w:r>
      <w:r w:rsidRPr="00B02713">
        <w:rPr>
          <w:rFonts w:ascii="微软雅黑" w:eastAsia="微软雅黑" w:hAnsi="微软雅黑"/>
          <w:szCs w:val="21"/>
        </w:rPr>
        <w:t>:</w:t>
      </w:r>
      <w:r w:rsidR="00230302" w:rsidRPr="00230302">
        <w:rPr>
          <w:rFonts w:ascii="微软雅黑" w:eastAsia="微软雅黑" w:hAnsi="微软雅黑"/>
          <w:szCs w:val="21"/>
        </w:rPr>
        <w:t xml:space="preserve"> </w:t>
      </w:r>
      <w:r w:rsidR="00230302" w:rsidRPr="00230302">
        <w:rPr>
          <w:rFonts w:ascii="微软雅黑" w:eastAsia="微软雅黑" w:hAnsi="微软雅黑"/>
          <w:szCs w:val="21"/>
        </w:rPr>
        <w:t>010-82295727</w:t>
      </w:r>
    </w:p>
    <w:p w14:paraId="52DF7B1F" w14:textId="2D19F446" w:rsidR="00F220A1" w:rsidRPr="00B02713" w:rsidRDefault="00ED5D74" w:rsidP="00907F32">
      <w:pPr>
        <w:spacing w:beforeLines="50" w:before="120" w:afterLines="50" w:after="120"/>
        <w:ind w:firstLineChars="200" w:firstLine="420"/>
        <w:rPr>
          <w:rFonts w:ascii="微软雅黑" w:eastAsia="微软雅黑" w:hAnsi="微软雅黑"/>
          <w:szCs w:val="21"/>
        </w:rPr>
      </w:pPr>
      <w:r w:rsidRPr="00B02713">
        <w:rPr>
          <w:rFonts w:ascii="微软雅黑" w:eastAsia="微软雅黑" w:hAnsi="微软雅黑" w:hint="eastAsia"/>
          <w:szCs w:val="21"/>
        </w:rPr>
        <w:t>电子邮件</w:t>
      </w:r>
      <w:r w:rsidR="00261242">
        <w:rPr>
          <w:rFonts w:ascii="微软雅黑" w:eastAsia="微软雅黑" w:hAnsi="微软雅黑"/>
          <w:szCs w:val="21"/>
        </w:rPr>
        <w:t>:</w:t>
      </w:r>
      <w:r w:rsidR="00230302" w:rsidRPr="00230302">
        <w:rPr>
          <w:rFonts w:ascii="微软雅黑" w:eastAsia="微软雅黑" w:hAnsi="微软雅黑"/>
          <w:szCs w:val="21"/>
        </w:rPr>
        <w:t xml:space="preserve"> </w:t>
      </w:r>
      <w:r w:rsidR="00230302" w:rsidRPr="00230302">
        <w:rPr>
          <w:rFonts w:ascii="微软雅黑" w:eastAsia="微软雅黑" w:hAnsi="微软雅黑"/>
          <w:szCs w:val="21"/>
        </w:rPr>
        <w:t>miaoyu@ime.ac.cn</w:t>
      </w:r>
    </w:p>
    <w:sectPr w:rsidR="00F220A1" w:rsidRPr="00B027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AFA4" w14:textId="77777777" w:rsidR="00F14561" w:rsidRDefault="00F14561" w:rsidP="00ED5D74">
      <w:r>
        <w:separator/>
      </w:r>
    </w:p>
  </w:endnote>
  <w:endnote w:type="continuationSeparator" w:id="0">
    <w:p w14:paraId="189DE7FF" w14:textId="77777777" w:rsidR="00F14561" w:rsidRDefault="00F14561" w:rsidP="00ED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7D579" w14:textId="77777777" w:rsidR="00F14561" w:rsidRDefault="00F14561" w:rsidP="00ED5D74">
      <w:r>
        <w:separator/>
      </w:r>
    </w:p>
  </w:footnote>
  <w:footnote w:type="continuationSeparator" w:id="0">
    <w:p w14:paraId="107F4D33" w14:textId="77777777" w:rsidR="00F14561" w:rsidRDefault="00F14561" w:rsidP="00ED5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B52"/>
    <w:multiLevelType w:val="hybridMultilevel"/>
    <w:tmpl w:val="E7B48C92"/>
    <w:lvl w:ilvl="0" w:tplc="FD763C8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1A773C9"/>
    <w:multiLevelType w:val="hybridMultilevel"/>
    <w:tmpl w:val="C288847A"/>
    <w:lvl w:ilvl="0" w:tplc="D840C7C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CFC1616"/>
    <w:multiLevelType w:val="hybridMultilevel"/>
    <w:tmpl w:val="C288847A"/>
    <w:lvl w:ilvl="0" w:tplc="D840C7C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BB864D2"/>
    <w:multiLevelType w:val="hybridMultilevel"/>
    <w:tmpl w:val="C288847A"/>
    <w:lvl w:ilvl="0" w:tplc="D840C7C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DE54DF7"/>
    <w:multiLevelType w:val="hybridMultilevel"/>
    <w:tmpl w:val="FC9EF74E"/>
    <w:lvl w:ilvl="0" w:tplc="F0F208B8">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E2C60CC"/>
    <w:multiLevelType w:val="hybridMultilevel"/>
    <w:tmpl w:val="C288847A"/>
    <w:lvl w:ilvl="0" w:tplc="D840C7C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814050A"/>
    <w:multiLevelType w:val="hybridMultilevel"/>
    <w:tmpl w:val="C288847A"/>
    <w:lvl w:ilvl="0" w:tplc="D840C7C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C72714B"/>
    <w:multiLevelType w:val="hybridMultilevel"/>
    <w:tmpl w:val="E7B48C92"/>
    <w:lvl w:ilvl="0" w:tplc="FD763C84">
      <w:start w:val="1"/>
      <w:numFmt w:val="decimal"/>
      <w:lvlText w:val="（%1）"/>
      <w:lvlJc w:val="left"/>
      <w:pPr>
        <w:ind w:left="732" w:hanging="7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18"/>
    <w:rsid w:val="00230302"/>
    <w:rsid w:val="00261242"/>
    <w:rsid w:val="00296AA8"/>
    <w:rsid w:val="00434D81"/>
    <w:rsid w:val="004765AD"/>
    <w:rsid w:val="005D5B4C"/>
    <w:rsid w:val="00825F18"/>
    <w:rsid w:val="00907F32"/>
    <w:rsid w:val="00AE1A3F"/>
    <w:rsid w:val="00B02713"/>
    <w:rsid w:val="00ED5D74"/>
    <w:rsid w:val="00F1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7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D74"/>
    <w:rPr>
      <w:sz w:val="18"/>
      <w:szCs w:val="18"/>
    </w:rPr>
  </w:style>
  <w:style w:type="paragraph" w:styleId="a4">
    <w:name w:val="footer"/>
    <w:basedOn w:val="a"/>
    <w:link w:val="Char0"/>
    <w:uiPriority w:val="99"/>
    <w:unhideWhenUsed/>
    <w:rsid w:val="00ED5D74"/>
    <w:pPr>
      <w:tabs>
        <w:tab w:val="center" w:pos="4153"/>
        <w:tab w:val="right" w:pos="8306"/>
      </w:tabs>
      <w:snapToGrid w:val="0"/>
      <w:jc w:val="left"/>
    </w:pPr>
    <w:rPr>
      <w:sz w:val="18"/>
      <w:szCs w:val="18"/>
    </w:rPr>
  </w:style>
  <w:style w:type="character" w:customStyle="1" w:styleId="Char0">
    <w:name w:val="页脚 Char"/>
    <w:basedOn w:val="a0"/>
    <w:link w:val="a4"/>
    <w:uiPriority w:val="99"/>
    <w:rsid w:val="00ED5D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7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D74"/>
    <w:rPr>
      <w:sz w:val="18"/>
      <w:szCs w:val="18"/>
    </w:rPr>
  </w:style>
  <w:style w:type="paragraph" w:styleId="a4">
    <w:name w:val="footer"/>
    <w:basedOn w:val="a"/>
    <w:link w:val="Char0"/>
    <w:uiPriority w:val="99"/>
    <w:unhideWhenUsed/>
    <w:rsid w:val="00ED5D74"/>
    <w:pPr>
      <w:tabs>
        <w:tab w:val="center" w:pos="4153"/>
        <w:tab w:val="right" w:pos="8306"/>
      </w:tabs>
      <w:snapToGrid w:val="0"/>
      <w:jc w:val="left"/>
    </w:pPr>
    <w:rPr>
      <w:sz w:val="18"/>
      <w:szCs w:val="18"/>
    </w:rPr>
  </w:style>
  <w:style w:type="character" w:customStyle="1" w:styleId="Char0">
    <w:name w:val="页脚 Char"/>
    <w:basedOn w:val="a0"/>
    <w:link w:val="a4"/>
    <w:uiPriority w:val="99"/>
    <w:rsid w:val="00ED5D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FB2-9313-4653-A3EC-51A026A9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530</Words>
  <Characters>3023</Characters>
  <Application>Microsoft Office Word</Application>
  <DocSecurity>0</DocSecurity>
  <Lines>25</Lines>
  <Paragraphs>7</Paragraphs>
  <ScaleCrop>false</ScaleCrop>
  <Company>Microsoft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miaoqq@163.com</dc:creator>
  <cp:lastModifiedBy>user</cp:lastModifiedBy>
  <cp:revision>4</cp:revision>
  <dcterms:created xsi:type="dcterms:W3CDTF">2020-06-24T06:36:00Z</dcterms:created>
  <dcterms:modified xsi:type="dcterms:W3CDTF">2020-07-08T06:42:00Z</dcterms:modified>
</cp:coreProperties>
</file>